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1CDA5" w14:textId="77777777" w:rsidR="00815BDF" w:rsidRDefault="00A17C62" w:rsidP="00A17C62">
      <w:pPr>
        <w:pStyle w:val="Titel"/>
        <w:jc w:val="center"/>
      </w:pPr>
      <w:bookmarkStart w:id="0" w:name="_GoBack"/>
      <w:bookmarkEnd w:id="0"/>
      <w:r>
        <w:t>Infodocument verbruikstesten: organisch keukenafval</w:t>
      </w:r>
    </w:p>
    <w:p w14:paraId="47AB0C41" w14:textId="77777777" w:rsidR="00A17C62" w:rsidRDefault="00A17C62" w:rsidP="00A17C62">
      <w:pPr>
        <w:pStyle w:val="Kop1"/>
        <w:rPr>
          <w:b/>
          <w:u w:val="single"/>
        </w:rPr>
      </w:pPr>
      <w:r>
        <w:rPr>
          <w:b/>
          <w:u w:val="single"/>
        </w:rPr>
        <w:t>Gegevens</w:t>
      </w:r>
    </w:p>
    <w:p w14:paraId="0802073D" w14:textId="09D7638F" w:rsidR="00A17C62" w:rsidRPr="00177369" w:rsidRDefault="00A17C62" w:rsidP="00A17C62">
      <w:r>
        <w:rPr>
          <w:b/>
        </w:rPr>
        <w:t xml:space="preserve">Naam: </w:t>
      </w:r>
    </w:p>
    <w:p w14:paraId="50DC58AB" w14:textId="271310B6" w:rsidR="00A17C62" w:rsidRPr="00177369" w:rsidRDefault="00A17C62" w:rsidP="00A17C62">
      <w:r>
        <w:rPr>
          <w:b/>
        </w:rPr>
        <w:t xml:space="preserve">Aantal gezinsleden: </w:t>
      </w:r>
    </w:p>
    <w:p w14:paraId="30428A17" w14:textId="10241482" w:rsidR="00107C28" w:rsidRPr="00177369" w:rsidRDefault="00107C28" w:rsidP="00A17C62">
      <w:r>
        <w:rPr>
          <w:b/>
        </w:rPr>
        <w:t>Testweek</w:t>
      </w:r>
      <w:r w:rsidR="004E5C31">
        <w:t xml:space="preserve">: </w:t>
      </w:r>
    </w:p>
    <w:p w14:paraId="627C3759" w14:textId="77777777" w:rsidR="00A17C62" w:rsidRPr="00A17C62" w:rsidRDefault="00A17C62" w:rsidP="00A17C62">
      <w:pPr>
        <w:pStyle w:val="Kop1"/>
        <w:rPr>
          <w:b/>
          <w:u w:val="single"/>
        </w:rPr>
      </w:pPr>
      <w:r w:rsidRPr="00A17C62">
        <w:rPr>
          <w:b/>
          <w:u w:val="single"/>
        </w:rPr>
        <w:t>Concept experiment</w:t>
      </w:r>
    </w:p>
    <w:p w14:paraId="5264459F" w14:textId="2896680E" w:rsidR="00A17C62" w:rsidRDefault="00A17C62" w:rsidP="00A17C62">
      <w:r>
        <w:t xml:space="preserve">Om </w:t>
      </w:r>
      <w:r w:rsidR="00107C28">
        <w:t>een gemiddeld aantal organisch keukenafval in Vlaanderen te kunnen schatten, is het de bedoeling dat van een volledige week (7 dagen na elkaar) het organisch keukenafval bijgehouden wordt gedurende de dag en gewogen wordt</w:t>
      </w:r>
      <w:r w:rsidR="0084321F">
        <w:t xml:space="preserve"> per dag</w:t>
      </w:r>
      <w:r w:rsidR="00107C28">
        <w:t>.</w:t>
      </w:r>
      <w:r w:rsidR="0084321F">
        <w:t xml:space="preserve"> Dit kan in verschillende keren of in één grote weging </w:t>
      </w:r>
      <w:r w:rsidR="00E14423">
        <w:t>voor het slapengaan.</w:t>
      </w:r>
    </w:p>
    <w:p w14:paraId="6BCFBB00" w14:textId="24F7D26D" w:rsidR="00107C28" w:rsidRPr="00A17C62" w:rsidRDefault="00107C28" w:rsidP="00A17C62">
      <w:r>
        <w:t xml:space="preserve">De bekomen gewichten worden </w:t>
      </w:r>
      <w:r w:rsidR="000A779E">
        <w:t xml:space="preserve">ofwel digitaal </w:t>
      </w:r>
      <w:r>
        <w:t xml:space="preserve">ingevuld in de tabel onderaan in dit document of per dag doorgestuurd </w:t>
      </w:r>
      <w:r w:rsidR="0084321F">
        <w:t xml:space="preserve">naar </w:t>
      </w:r>
      <w:hyperlink r:id="rId6" w:history="1">
        <w:r w:rsidR="0084321F" w:rsidRPr="009550B2">
          <w:rPr>
            <w:rStyle w:val="Hyperlink"/>
          </w:rPr>
          <w:t>jasper.osstyn@ugent.be</w:t>
        </w:r>
      </w:hyperlink>
      <w:r w:rsidR="0084321F">
        <w:t>.</w:t>
      </w:r>
      <w:r w:rsidR="004E5C31">
        <w:t xml:space="preserve"> Optioneel mag de samenstelling van het organisch afval toegevoegd worden in</w:t>
      </w:r>
      <w:r w:rsidR="0026536A">
        <w:t xml:space="preserve"> de</w:t>
      </w:r>
      <w:r w:rsidR="004E5C31">
        <w:t xml:space="preserve"> tabel onderaan.</w:t>
      </w:r>
    </w:p>
    <w:p w14:paraId="655B0B2F" w14:textId="77777777" w:rsidR="00107C28" w:rsidRDefault="00107C28" w:rsidP="00107C28">
      <w:pPr>
        <w:pStyle w:val="Kop1"/>
        <w:rPr>
          <w:b/>
          <w:u w:val="single"/>
        </w:rPr>
      </w:pPr>
      <w:r w:rsidRPr="00107C28">
        <w:rPr>
          <w:b/>
          <w:u w:val="single"/>
        </w:rPr>
        <w:t>Wat is organisch keukenafval?</w:t>
      </w:r>
    </w:p>
    <w:p w14:paraId="70C8FA9D" w14:textId="2EE09D4C" w:rsidR="00107C28" w:rsidRDefault="00107C28" w:rsidP="00107C28">
      <w:r>
        <w:t>Onder de noemer organisch keukenafval wordt alles gerekend wat over is bij het koken en na het eten, zoals resten van bij het koken zelf (overschot van het snijden van groenten, fruit, aardappelen</w:t>
      </w:r>
      <w:r w:rsidR="000A779E">
        <w:t>,…</w:t>
      </w:r>
      <w:r>
        <w:t xml:space="preserve">) of overschotten van de maaltijd. </w:t>
      </w:r>
      <w:r w:rsidR="000A779E">
        <w:t>Ook eten dat weggegooid word</w:t>
      </w:r>
      <w:r w:rsidR="00CB7116">
        <w:t>t</w:t>
      </w:r>
      <w:r w:rsidR="000A779E">
        <w:t xml:space="preserve"> die over datum zijn, mag meegerekend worden. </w:t>
      </w:r>
      <w:r>
        <w:t xml:space="preserve">Gelieve </w:t>
      </w:r>
      <w:r w:rsidRPr="000A779E">
        <w:rPr>
          <w:b/>
        </w:rPr>
        <w:t>onverteerbare zaken</w:t>
      </w:r>
      <w:r>
        <w:t xml:space="preserve"> (zoals bijvoorbeeld eierschalen, botten van vlees,…) </w:t>
      </w:r>
      <w:r w:rsidR="00584D99">
        <w:rPr>
          <w:b/>
        </w:rPr>
        <w:t xml:space="preserve">en restafval </w:t>
      </w:r>
      <w:r w:rsidR="00584D99">
        <w:t xml:space="preserve">(verpakkingsmaterialen,…) </w:t>
      </w:r>
      <w:r w:rsidRPr="000A779E">
        <w:rPr>
          <w:b/>
        </w:rPr>
        <w:t>niet</w:t>
      </w:r>
      <w:r>
        <w:t xml:space="preserve"> mee te wegen. </w:t>
      </w:r>
    </w:p>
    <w:p w14:paraId="6943527E" w14:textId="77777777" w:rsidR="000A779E" w:rsidRPr="000A779E" w:rsidRDefault="000A779E" w:rsidP="000A779E">
      <w:pPr>
        <w:pStyle w:val="Kop1"/>
        <w:rPr>
          <w:b/>
          <w:u w:val="single"/>
        </w:rPr>
      </w:pPr>
      <w:r w:rsidRPr="000A779E">
        <w:rPr>
          <w:b/>
          <w:u w:val="single"/>
        </w:rPr>
        <w:t>Vragen?</w:t>
      </w:r>
    </w:p>
    <w:p w14:paraId="56C0968C" w14:textId="36939D02" w:rsidR="000A779E" w:rsidRDefault="000A779E" w:rsidP="000A779E">
      <w:r>
        <w:t xml:space="preserve">Voor vragen/opmerkingen over het experiment kan je terecht bij </w:t>
      </w:r>
      <w:hyperlink r:id="rId7" w:history="1">
        <w:r w:rsidRPr="009550B2">
          <w:rPr>
            <w:rStyle w:val="Hyperlink"/>
          </w:rPr>
          <w:t>jasper.osstyn@ugent.be</w:t>
        </w:r>
      </w:hyperlink>
      <w:r>
        <w:t>.</w:t>
      </w:r>
    </w:p>
    <w:p w14:paraId="355C4C7B" w14:textId="77777777" w:rsidR="000A779E" w:rsidRPr="000A779E" w:rsidRDefault="000A779E" w:rsidP="000A779E">
      <w:pPr>
        <w:pStyle w:val="Kop1"/>
      </w:pPr>
      <w:r>
        <w:t>Tabel</w:t>
      </w:r>
    </w:p>
    <w:tbl>
      <w:tblPr>
        <w:tblStyle w:val="Tabelraster"/>
        <w:tblW w:w="0" w:type="auto"/>
        <w:tblLook w:val="04A0" w:firstRow="1" w:lastRow="0" w:firstColumn="1" w:lastColumn="0" w:noHBand="0" w:noVBand="1"/>
      </w:tblPr>
      <w:tblGrid>
        <w:gridCol w:w="1496"/>
        <w:gridCol w:w="1080"/>
        <w:gridCol w:w="1081"/>
        <w:gridCol w:w="1081"/>
        <w:gridCol w:w="1081"/>
        <w:gridCol w:w="1081"/>
        <w:gridCol w:w="1081"/>
        <w:gridCol w:w="1081"/>
      </w:tblGrid>
      <w:tr w:rsidR="000A779E" w:rsidRPr="00584D99" w14:paraId="5BFAB29E" w14:textId="77777777" w:rsidTr="000A779E">
        <w:tc>
          <w:tcPr>
            <w:tcW w:w="1132" w:type="dxa"/>
          </w:tcPr>
          <w:p w14:paraId="30EED96F" w14:textId="77777777" w:rsidR="000A779E" w:rsidRPr="00584D99" w:rsidRDefault="000A779E" w:rsidP="00107C28">
            <w:pPr>
              <w:rPr>
                <w:b/>
              </w:rPr>
            </w:pPr>
          </w:p>
        </w:tc>
        <w:tc>
          <w:tcPr>
            <w:tcW w:w="1132" w:type="dxa"/>
          </w:tcPr>
          <w:p w14:paraId="56184D7E" w14:textId="77777777" w:rsidR="000A779E" w:rsidRPr="00584D99" w:rsidRDefault="00584D99" w:rsidP="00107C28">
            <w:pPr>
              <w:rPr>
                <w:b/>
              </w:rPr>
            </w:pPr>
            <w:r>
              <w:rPr>
                <w:b/>
              </w:rPr>
              <w:t>Dag 1</w:t>
            </w:r>
          </w:p>
        </w:tc>
        <w:tc>
          <w:tcPr>
            <w:tcW w:w="1133" w:type="dxa"/>
          </w:tcPr>
          <w:p w14:paraId="7D61B043" w14:textId="77777777" w:rsidR="000A779E" w:rsidRPr="00584D99" w:rsidRDefault="00584D99" w:rsidP="00107C28">
            <w:pPr>
              <w:rPr>
                <w:b/>
              </w:rPr>
            </w:pPr>
            <w:r>
              <w:rPr>
                <w:b/>
              </w:rPr>
              <w:t>Dag 2</w:t>
            </w:r>
          </w:p>
        </w:tc>
        <w:tc>
          <w:tcPr>
            <w:tcW w:w="1133" w:type="dxa"/>
          </w:tcPr>
          <w:p w14:paraId="27B40436" w14:textId="77777777" w:rsidR="000A779E" w:rsidRPr="00584D99" w:rsidRDefault="00584D99" w:rsidP="00107C28">
            <w:pPr>
              <w:rPr>
                <w:b/>
              </w:rPr>
            </w:pPr>
            <w:r>
              <w:rPr>
                <w:b/>
              </w:rPr>
              <w:t>Dag 3</w:t>
            </w:r>
          </w:p>
        </w:tc>
        <w:tc>
          <w:tcPr>
            <w:tcW w:w="1133" w:type="dxa"/>
          </w:tcPr>
          <w:p w14:paraId="4012477C" w14:textId="77777777" w:rsidR="000A779E" w:rsidRPr="00584D99" w:rsidRDefault="00584D99" w:rsidP="00107C28">
            <w:pPr>
              <w:rPr>
                <w:b/>
              </w:rPr>
            </w:pPr>
            <w:r>
              <w:rPr>
                <w:b/>
              </w:rPr>
              <w:t>Dag 4</w:t>
            </w:r>
          </w:p>
        </w:tc>
        <w:tc>
          <w:tcPr>
            <w:tcW w:w="1133" w:type="dxa"/>
          </w:tcPr>
          <w:p w14:paraId="184D3EE9" w14:textId="77777777" w:rsidR="000A779E" w:rsidRPr="00584D99" w:rsidRDefault="00584D99" w:rsidP="00107C28">
            <w:pPr>
              <w:rPr>
                <w:b/>
              </w:rPr>
            </w:pPr>
            <w:r>
              <w:rPr>
                <w:b/>
              </w:rPr>
              <w:t>Dag 5</w:t>
            </w:r>
          </w:p>
        </w:tc>
        <w:tc>
          <w:tcPr>
            <w:tcW w:w="1133" w:type="dxa"/>
          </w:tcPr>
          <w:p w14:paraId="66732278" w14:textId="77777777" w:rsidR="000A779E" w:rsidRPr="00584D99" w:rsidRDefault="00584D99" w:rsidP="00107C28">
            <w:pPr>
              <w:rPr>
                <w:b/>
              </w:rPr>
            </w:pPr>
            <w:r>
              <w:rPr>
                <w:b/>
              </w:rPr>
              <w:t>Dag  6</w:t>
            </w:r>
          </w:p>
        </w:tc>
        <w:tc>
          <w:tcPr>
            <w:tcW w:w="1133" w:type="dxa"/>
          </w:tcPr>
          <w:p w14:paraId="69FE4DC7" w14:textId="77777777" w:rsidR="000A779E" w:rsidRPr="00584D99" w:rsidRDefault="00584D99" w:rsidP="00107C28">
            <w:pPr>
              <w:rPr>
                <w:b/>
              </w:rPr>
            </w:pPr>
            <w:r>
              <w:rPr>
                <w:b/>
              </w:rPr>
              <w:t>Dag 7</w:t>
            </w:r>
          </w:p>
        </w:tc>
      </w:tr>
      <w:tr w:rsidR="000A779E" w14:paraId="2771520C" w14:textId="77777777" w:rsidTr="000A779E">
        <w:tc>
          <w:tcPr>
            <w:tcW w:w="1132" w:type="dxa"/>
          </w:tcPr>
          <w:p w14:paraId="3BA343BF" w14:textId="77777777" w:rsidR="000A779E" w:rsidRPr="00584D99" w:rsidRDefault="00584D99" w:rsidP="00107C28">
            <w:pPr>
              <w:rPr>
                <w:b/>
              </w:rPr>
            </w:pPr>
            <w:r>
              <w:rPr>
                <w:b/>
              </w:rPr>
              <w:t>Datum</w:t>
            </w:r>
          </w:p>
        </w:tc>
        <w:tc>
          <w:tcPr>
            <w:tcW w:w="1132" w:type="dxa"/>
          </w:tcPr>
          <w:p w14:paraId="016AC2E5" w14:textId="77777777" w:rsidR="000A779E" w:rsidRDefault="000A779E" w:rsidP="00107C28"/>
        </w:tc>
        <w:tc>
          <w:tcPr>
            <w:tcW w:w="1133" w:type="dxa"/>
          </w:tcPr>
          <w:p w14:paraId="77C369C2" w14:textId="77777777" w:rsidR="000A779E" w:rsidRDefault="000A779E" w:rsidP="00107C28"/>
        </w:tc>
        <w:tc>
          <w:tcPr>
            <w:tcW w:w="1133" w:type="dxa"/>
          </w:tcPr>
          <w:p w14:paraId="1EBD3BE1" w14:textId="77777777" w:rsidR="000A779E" w:rsidRDefault="000A779E" w:rsidP="00107C28"/>
        </w:tc>
        <w:tc>
          <w:tcPr>
            <w:tcW w:w="1133" w:type="dxa"/>
          </w:tcPr>
          <w:p w14:paraId="5CAEE441" w14:textId="77777777" w:rsidR="000A779E" w:rsidRDefault="000A779E" w:rsidP="00107C28"/>
        </w:tc>
        <w:tc>
          <w:tcPr>
            <w:tcW w:w="1133" w:type="dxa"/>
          </w:tcPr>
          <w:p w14:paraId="3C777053" w14:textId="77777777" w:rsidR="000A779E" w:rsidRDefault="000A779E" w:rsidP="00107C28"/>
        </w:tc>
        <w:tc>
          <w:tcPr>
            <w:tcW w:w="1133" w:type="dxa"/>
          </w:tcPr>
          <w:p w14:paraId="4D1CEA68" w14:textId="77777777" w:rsidR="000A779E" w:rsidRDefault="000A779E" w:rsidP="00107C28"/>
        </w:tc>
        <w:tc>
          <w:tcPr>
            <w:tcW w:w="1133" w:type="dxa"/>
          </w:tcPr>
          <w:p w14:paraId="695971D8" w14:textId="77777777" w:rsidR="000A779E" w:rsidRDefault="000A779E" w:rsidP="00107C28"/>
        </w:tc>
      </w:tr>
      <w:tr w:rsidR="000A779E" w14:paraId="0E2EDD13" w14:textId="77777777" w:rsidTr="00584D99">
        <w:trPr>
          <w:trHeight w:val="449"/>
        </w:trPr>
        <w:tc>
          <w:tcPr>
            <w:tcW w:w="1132" w:type="dxa"/>
          </w:tcPr>
          <w:p w14:paraId="41656363" w14:textId="77777777" w:rsidR="000A779E" w:rsidRPr="00584D99" w:rsidRDefault="00584D99" w:rsidP="00107C28">
            <w:pPr>
              <w:rPr>
                <w:b/>
              </w:rPr>
            </w:pPr>
            <w:r>
              <w:rPr>
                <w:b/>
              </w:rPr>
              <w:t>Gewicht (in kg)</w:t>
            </w:r>
          </w:p>
        </w:tc>
        <w:tc>
          <w:tcPr>
            <w:tcW w:w="1132" w:type="dxa"/>
          </w:tcPr>
          <w:p w14:paraId="69A29C50" w14:textId="77777777" w:rsidR="000A779E" w:rsidRDefault="000A779E" w:rsidP="00107C28"/>
        </w:tc>
        <w:tc>
          <w:tcPr>
            <w:tcW w:w="1133" w:type="dxa"/>
          </w:tcPr>
          <w:p w14:paraId="1E53909E" w14:textId="77777777" w:rsidR="000A779E" w:rsidRDefault="000A779E" w:rsidP="00107C28"/>
        </w:tc>
        <w:tc>
          <w:tcPr>
            <w:tcW w:w="1133" w:type="dxa"/>
          </w:tcPr>
          <w:p w14:paraId="06DFB1ED" w14:textId="77777777" w:rsidR="000A779E" w:rsidRDefault="000A779E" w:rsidP="00107C28"/>
        </w:tc>
        <w:tc>
          <w:tcPr>
            <w:tcW w:w="1133" w:type="dxa"/>
          </w:tcPr>
          <w:p w14:paraId="4EB9913C" w14:textId="77777777" w:rsidR="000A779E" w:rsidRDefault="000A779E" w:rsidP="00107C28"/>
        </w:tc>
        <w:tc>
          <w:tcPr>
            <w:tcW w:w="1133" w:type="dxa"/>
          </w:tcPr>
          <w:p w14:paraId="40059738" w14:textId="77777777" w:rsidR="000A779E" w:rsidRDefault="000A779E" w:rsidP="00107C28"/>
        </w:tc>
        <w:tc>
          <w:tcPr>
            <w:tcW w:w="1133" w:type="dxa"/>
          </w:tcPr>
          <w:p w14:paraId="318712D1" w14:textId="77777777" w:rsidR="000A779E" w:rsidRDefault="000A779E" w:rsidP="00107C28"/>
        </w:tc>
        <w:tc>
          <w:tcPr>
            <w:tcW w:w="1133" w:type="dxa"/>
          </w:tcPr>
          <w:p w14:paraId="25E99CBE" w14:textId="77777777" w:rsidR="000A779E" w:rsidRDefault="000A779E" w:rsidP="00107C28"/>
        </w:tc>
      </w:tr>
      <w:tr w:rsidR="004E5C31" w14:paraId="22B10BBB" w14:textId="77777777" w:rsidTr="004E5C31">
        <w:trPr>
          <w:trHeight w:val="1430"/>
        </w:trPr>
        <w:tc>
          <w:tcPr>
            <w:tcW w:w="1132" w:type="dxa"/>
          </w:tcPr>
          <w:p w14:paraId="629F5C3F" w14:textId="2403B198" w:rsidR="004E5C31" w:rsidRDefault="004E5C31" w:rsidP="00107C28">
            <w:pPr>
              <w:rPr>
                <w:b/>
              </w:rPr>
            </w:pPr>
            <w:r>
              <w:rPr>
                <w:b/>
              </w:rPr>
              <w:t>Samenstelling (optioneel)</w:t>
            </w:r>
          </w:p>
        </w:tc>
        <w:tc>
          <w:tcPr>
            <w:tcW w:w="1132" w:type="dxa"/>
          </w:tcPr>
          <w:p w14:paraId="16A2C4AA" w14:textId="77777777" w:rsidR="004E5C31" w:rsidRDefault="004E5C31" w:rsidP="00107C28"/>
        </w:tc>
        <w:tc>
          <w:tcPr>
            <w:tcW w:w="1133" w:type="dxa"/>
          </w:tcPr>
          <w:p w14:paraId="7D5F772F" w14:textId="77777777" w:rsidR="004E5C31" w:rsidRDefault="004E5C31" w:rsidP="00107C28"/>
        </w:tc>
        <w:tc>
          <w:tcPr>
            <w:tcW w:w="1133" w:type="dxa"/>
          </w:tcPr>
          <w:p w14:paraId="526C4693" w14:textId="77777777" w:rsidR="004E5C31" w:rsidRDefault="004E5C31" w:rsidP="00107C28"/>
        </w:tc>
        <w:tc>
          <w:tcPr>
            <w:tcW w:w="1133" w:type="dxa"/>
          </w:tcPr>
          <w:p w14:paraId="1EDC6306" w14:textId="77777777" w:rsidR="004E5C31" w:rsidRDefault="004E5C31" w:rsidP="00107C28"/>
        </w:tc>
        <w:tc>
          <w:tcPr>
            <w:tcW w:w="1133" w:type="dxa"/>
          </w:tcPr>
          <w:p w14:paraId="07CFAD0F" w14:textId="77777777" w:rsidR="004E5C31" w:rsidRDefault="004E5C31" w:rsidP="00107C28"/>
        </w:tc>
        <w:tc>
          <w:tcPr>
            <w:tcW w:w="1133" w:type="dxa"/>
          </w:tcPr>
          <w:p w14:paraId="452EBDB0" w14:textId="77777777" w:rsidR="004E5C31" w:rsidRDefault="004E5C31" w:rsidP="00107C28"/>
        </w:tc>
        <w:tc>
          <w:tcPr>
            <w:tcW w:w="1133" w:type="dxa"/>
          </w:tcPr>
          <w:p w14:paraId="2D2FED58" w14:textId="77777777" w:rsidR="004E5C31" w:rsidRDefault="004E5C31" w:rsidP="00107C28"/>
        </w:tc>
      </w:tr>
    </w:tbl>
    <w:p w14:paraId="36E3D049" w14:textId="77777777" w:rsidR="000A779E" w:rsidRDefault="000A779E" w:rsidP="00107C28"/>
    <w:p w14:paraId="5CBA44B4" w14:textId="77777777" w:rsidR="000A779E" w:rsidRPr="000A779E" w:rsidRDefault="000A779E" w:rsidP="00107C28">
      <w:pPr>
        <w:rPr>
          <w:b/>
        </w:rPr>
      </w:pPr>
      <w:r w:rsidRPr="000A779E">
        <w:rPr>
          <w:b/>
        </w:rPr>
        <w:t>Alvast bedankt voor de deelname!</w:t>
      </w:r>
    </w:p>
    <w:sectPr w:rsidR="000A779E" w:rsidRPr="000A77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B45CE" w14:textId="77777777" w:rsidR="0084321F" w:rsidRDefault="0084321F" w:rsidP="0084321F">
      <w:pPr>
        <w:spacing w:after="0" w:line="240" w:lineRule="auto"/>
      </w:pPr>
      <w:r>
        <w:separator/>
      </w:r>
    </w:p>
  </w:endnote>
  <w:endnote w:type="continuationSeparator" w:id="0">
    <w:p w14:paraId="059F9BF7" w14:textId="77777777" w:rsidR="0084321F" w:rsidRDefault="0084321F" w:rsidP="0084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244CB" w14:textId="77777777" w:rsidR="0084321F" w:rsidRDefault="0084321F" w:rsidP="0084321F">
      <w:pPr>
        <w:spacing w:after="0" w:line="240" w:lineRule="auto"/>
      </w:pPr>
      <w:r>
        <w:separator/>
      </w:r>
    </w:p>
  </w:footnote>
  <w:footnote w:type="continuationSeparator" w:id="0">
    <w:p w14:paraId="5A8FB727" w14:textId="77777777" w:rsidR="0084321F" w:rsidRDefault="0084321F" w:rsidP="00843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62"/>
    <w:rsid w:val="00035239"/>
    <w:rsid w:val="000A779E"/>
    <w:rsid w:val="00107C28"/>
    <w:rsid w:val="00177369"/>
    <w:rsid w:val="00262A23"/>
    <w:rsid w:val="0026536A"/>
    <w:rsid w:val="004E5C31"/>
    <w:rsid w:val="00584D99"/>
    <w:rsid w:val="00806E25"/>
    <w:rsid w:val="00815BDF"/>
    <w:rsid w:val="0084321F"/>
    <w:rsid w:val="009C421E"/>
    <w:rsid w:val="00A17C62"/>
    <w:rsid w:val="00B067EF"/>
    <w:rsid w:val="00C954FC"/>
    <w:rsid w:val="00CB7116"/>
    <w:rsid w:val="00E144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CC6B6E"/>
  <w15:chartTrackingRefBased/>
  <w15:docId w15:val="{247C4090-CAC8-410A-BE48-3C3AF1B0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17C62"/>
    <w:pPr>
      <w:keepNext/>
      <w:keepLines/>
      <w:spacing w:before="240" w:after="0"/>
      <w:outlineLvl w:val="0"/>
    </w:pPr>
    <w:rPr>
      <w:rFonts w:asciiTheme="majorHAnsi" w:eastAsiaTheme="majorEastAsia" w:hAnsiTheme="majorHAnsi"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17C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17C6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A17C62"/>
    <w:rPr>
      <w:rFonts w:asciiTheme="majorHAnsi" w:eastAsiaTheme="majorEastAsia" w:hAnsiTheme="majorHAnsi" w:cstheme="majorBidi"/>
      <w:sz w:val="32"/>
      <w:szCs w:val="32"/>
    </w:rPr>
  </w:style>
  <w:style w:type="table" w:styleId="Tabelraster">
    <w:name w:val="Table Grid"/>
    <w:basedOn w:val="Standaardtabel"/>
    <w:uiPriority w:val="39"/>
    <w:rsid w:val="00A17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A779E"/>
    <w:rPr>
      <w:color w:val="0563C1" w:themeColor="hyperlink"/>
      <w:u w:val="single"/>
    </w:rPr>
  </w:style>
  <w:style w:type="character" w:customStyle="1" w:styleId="UnresolvedMention">
    <w:name w:val="Unresolved Mention"/>
    <w:basedOn w:val="Standaardalinea-lettertype"/>
    <w:uiPriority w:val="99"/>
    <w:semiHidden/>
    <w:unhideWhenUsed/>
    <w:rsid w:val="000A779E"/>
    <w:rPr>
      <w:color w:val="605E5C"/>
      <w:shd w:val="clear" w:color="auto" w:fill="E1DFDD"/>
    </w:rPr>
  </w:style>
  <w:style w:type="paragraph" w:styleId="Koptekst">
    <w:name w:val="header"/>
    <w:basedOn w:val="Standaard"/>
    <w:link w:val="KoptekstChar"/>
    <w:uiPriority w:val="99"/>
    <w:unhideWhenUsed/>
    <w:rsid w:val="008432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321F"/>
  </w:style>
  <w:style w:type="paragraph" w:styleId="Voettekst">
    <w:name w:val="footer"/>
    <w:basedOn w:val="Standaard"/>
    <w:link w:val="VoettekstChar"/>
    <w:uiPriority w:val="99"/>
    <w:unhideWhenUsed/>
    <w:rsid w:val="008432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3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sper.osstyn@ugen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sper.osstyn@ugent.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1259</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Osstyn</dc:creator>
  <cp:keywords/>
  <dc:description/>
  <cp:lastModifiedBy>Tessens Sam</cp:lastModifiedBy>
  <cp:revision>2</cp:revision>
  <dcterms:created xsi:type="dcterms:W3CDTF">2018-11-09T12:28:00Z</dcterms:created>
  <dcterms:modified xsi:type="dcterms:W3CDTF">2018-11-09T12:28:00Z</dcterms:modified>
</cp:coreProperties>
</file>